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</w:tblCellMar>
        <w:tblLook w:val="0000"/>
      </w:tblPr>
      <w:tblGrid>
        <w:gridCol w:w="851"/>
        <w:gridCol w:w="6662"/>
        <w:gridCol w:w="709"/>
        <w:gridCol w:w="1417"/>
      </w:tblGrid>
      <w:tr w:rsidR="00994CE2" w:rsidRPr="00057F77" w:rsidTr="00C0072B">
        <w:tblPrEx>
          <w:tblCellMar>
            <w:bottom w:w="0" w:type="dxa"/>
          </w:tblCellMar>
        </w:tblPrEx>
        <w:trPr>
          <w:trHeight w:val="240"/>
        </w:trPr>
        <w:tc>
          <w:tcPr>
            <w:tcW w:w="851" w:type="dxa"/>
            <w:vAlign w:val="center"/>
          </w:tcPr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057F77">
              <w:rPr>
                <w:rFonts w:ascii="Arial" w:hAnsi="Arial" w:cs="Arial"/>
                <w:b/>
                <w:sz w:val="18"/>
                <w:szCs w:val="18"/>
              </w:rPr>
              <w:t>Poz No</w:t>
            </w:r>
          </w:p>
        </w:tc>
        <w:tc>
          <w:tcPr>
            <w:tcW w:w="7371" w:type="dxa"/>
            <w:gridSpan w:val="2"/>
            <w:vAlign w:val="center"/>
          </w:tcPr>
          <w:p w:rsidR="00994CE2" w:rsidRPr="00057F77" w:rsidRDefault="00994CE2" w:rsidP="00C0072B">
            <w:pPr>
              <w:keepNext/>
              <w:keepLines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TÖBF-YT1</w:t>
            </w:r>
          </w:p>
        </w:tc>
        <w:tc>
          <w:tcPr>
            <w:tcW w:w="1417" w:type="dxa"/>
            <w:vAlign w:val="center"/>
          </w:tcPr>
          <w:p w:rsidR="00994CE2" w:rsidRPr="00057F77" w:rsidRDefault="00994CE2" w:rsidP="00C0072B">
            <w:pPr>
              <w:keepNext/>
              <w:keepLines/>
              <w:ind w:left="-113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b/>
                <w:sz w:val="18"/>
                <w:szCs w:val="18"/>
              </w:rPr>
              <w:t xml:space="preserve">Sıra No: </w:t>
            </w:r>
            <w:r w:rsidRPr="00057F77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</w:tr>
      <w:tr w:rsidR="00994CE2" w:rsidRPr="00057F77" w:rsidTr="00C0072B">
        <w:tblPrEx>
          <w:tblCellMar>
            <w:bottom w:w="0" w:type="dxa"/>
          </w:tblCellMar>
        </w:tblPrEx>
        <w:trPr>
          <w:trHeight w:val="32"/>
        </w:trPr>
        <w:tc>
          <w:tcPr>
            <w:tcW w:w="851" w:type="dxa"/>
            <w:vAlign w:val="center"/>
          </w:tcPr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057F77">
              <w:rPr>
                <w:rFonts w:ascii="Arial" w:hAnsi="Arial" w:cs="Arial"/>
                <w:b/>
                <w:sz w:val="18"/>
                <w:szCs w:val="18"/>
              </w:rPr>
              <w:t>Tanımı</w:t>
            </w:r>
          </w:p>
        </w:tc>
        <w:tc>
          <w:tcPr>
            <w:tcW w:w="6662" w:type="dxa"/>
            <w:vAlign w:val="center"/>
          </w:tcPr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ARGON GAZLI SÖNDÜRME SİSTEMİ-GAZ MİKTARI 224.56 M3-TÜM BORULAMA,NOZULLAR,TÜP DAHİL KOMPLE SET</w:t>
            </w:r>
          </w:p>
        </w:tc>
        <w:tc>
          <w:tcPr>
            <w:tcW w:w="709" w:type="dxa"/>
            <w:vAlign w:val="center"/>
          </w:tcPr>
          <w:p w:rsidR="00994CE2" w:rsidRPr="00057F77" w:rsidRDefault="00994CE2" w:rsidP="00C0072B">
            <w:pPr>
              <w:keepNext/>
              <w:keepLines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7F77">
              <w:rPr>
                <w:rFonts w:ascii="Arial" w:hAnsi="Arial" w:cs="Arial"/>
                <w:b/>
                <w:sz w:val="18"/>
                <w:szCs w:val="18"/>
              </w:rPr>
              <w:t>Birimi:</w:t>
            </w:r>
          </w:p>
        </w:tc>
        <w:tc>
          <w:tcPr>
            <w:tcW w:w="1417" w:type="dxa"/>
            <w:vAlign w:val="center"/>
          </w:tcPr>
          <w:p w:rsidR="00994CE2" w:rsidRPr="00057F77" w:rsidRDefault="00994CE2" w:rsidP="00C0072B">
            <w:pPr>
              <w:keepNext/>
              <w:keepLines/>
              <w:ind w:left="-113"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SET</w:t>
            </w:r>
          </w:p>
        </w:tc>
      </w:tr>
      <w:tr w:rsidR="00994CE2" w:rsidRPr="00057F77" w:rsidTr="00C00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057F77">
              <w:rPr>
                <w:rFonts w:ascii="Arial" w:hAnsi="Arial" w:cs="Arial"/>
                <w:b/>
                <w:sz w:val="18"/>
                <w:szCs w:val="18"/>
              </w:rPr>
              <w:t>Kitap</w:t>
            </w:r>
          </w:p>
        </w:tc>
        <w:tc>
          <w:tcPr>
            <w:tcW w:w="878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PROJEYE ÖZEL (PRJ)</w:t>
            </w:r>
          </w:p>
        </w:tc>
      </w:tr>
      <w:tr w:rsidR="00994CE2" w:rsidRPr="00057F77" w:rsidTr="00C00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057F77">
              <w:rPr>
                <w:rFonts w:ascii="Arial" w:hAnsi="Arial" w:cs="Arial"/>
                <w:b/>
                <w:sz w:val="18"/>
                <w:szCs w:val="18"/>
              </w:rPr>
              <w:t>Tarifi</w:t>
            </w:r>
          </w:p>
        </w:tc>
        <w:tc>
          <w:tcPr>
            <w:tcW w:w="8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1. Kapsam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Otomatik yangın algılama sistemi kurulumu, Argon gazlı söndürme sistemi kurulumu ; mühendislik, sistem için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gerekli malzemelerin temini, montajı,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kablolama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borulama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ve tüm sistemlerin testlerinin yapılması, devreye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alınması ve kullanıcı personelin eğitilmesini ve garanti süresince gereken bakımların yapılması , bu işin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kapsamındadır.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Aşağıda belirtilen kot ve mahallerde Selektör Vanalı Argon Gazlı Söndürme Sistemi uygulanacaktır.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2. Sistemin Genel Çalışma Prensibi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Her bir mahal için ayrı bir Söndürme Kontrol Paneli bulunacaktır. Her bir Söndürme Kontrol Panelinin hata, arıza,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alarm, gaz boşaldı durumu izlenecektir.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Algılama detektörleri her bir mahal içerisinde çapraz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zon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prensibine göre yerleştirilecektir. Bunun anlamı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söndürme işleminin kendiliğinden başlaması için, panelin her iki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zonundaki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dedektörlerin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de algılamayı yapması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gerektiğidir. Çapraz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zonların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her birine, noktasal tip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dedektörler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yerleştirilecekti .Kontrol panelinin 1.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zonuna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bağlı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olan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dedektörlerden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biri algılama yaptığında, siren kesik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kesik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çalmaya başlayacaktır.2.zona bağlı olan bir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dedektör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de algılamayı yaptığında, siren devamlı olarak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calmaya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başlayacak ; bununla birlikte gazın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mahale</w:t>
            </w:r>
            <w:proofErr w:type="spellEnd"/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boşalması için önceden panele tanımlanan süre (30 sn.) geri saymaya başlayacaktır. Panelde programlanan geri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sayma süresinin bitiminde Söndürme Kontrol Paneli, gaz tüplerinin içerisindeki gazı mahalde boşaltacaktır. Bu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esnada panel üzerindeki bekletme butonuna basılı tutulduğu süre içinde panel boşaltma fonksiyonlarını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durduracaktır. Bekletme butonu serbest bırakıldığı takdirde 10 sn. geri sayma işleminin ardından gaz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mahale</w:t>
            </w:r>
            <w:proofErr w:type="spellEnd"/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boşalacaktır ve flaşörlü siren devreye girecek ve hem ışıklı hem sesli uyarı başlayacaktır. Flaşörlü siren devreye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girdiyse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mahale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gaz boşalmış demektir.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· Geri sayma süresi başladıktan sonra, sayımı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manuel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olarak durdurmak için “bekletme butonu “ olacaktır.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Bekletme butonu basılı tutulduğu sürece geri sayım sayacı işlemeyecektir. Buton bırakıldığında sayım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kaldığı yerden devam edecek ve süre bitiminde gaz otomatik olarak boşaltılacaktır.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lastRenderedPageBreak/>
              <w:t>· Detektör tetiklemesinden bağımsız olarak, insan iradesiyle gazın elektronik olarak boşaltılabilmesi için bir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“boşaltma butonu” olacaktır. Butona basıldığında gaz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mahale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boşaltılabilecektir.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· Ayrıca tüplerin söndürme paneline bağlı detektörlerden kumanda almaksızın elle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boşaltılmasınısağlayacak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mekanik kumanda sistemi bulunacaktır.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· Damperler birinci alarmdan sonra veya boşaltma butonuna basıldığında kapatılacaktır.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· Kapılar manyetik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kontakt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ile adresli ana izleme panelinden izlenecektir.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4. Sistemin Genel Özellikleri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4.1 Sistemin dizaynı ve projelendirilmesi TS EN ISO14520-01, ISO 14520-12, standartlarına uygun olarak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yapılacaktır.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4.2 Sistemin dizaynında derişim, (A) sınıfı yangınlar için, ISO 14520:2005 bölüm 12’ye göre en az %41.9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olarak tasarlanacaktır. LOAEL konsantrasyonu % 52’nin üzerine çıkmayacaktır.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4.3 Yangın algılama sistemi ekipmanı ve söndürme tüpleri ve hidrolik hesap programı UL/FM,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VdS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>,gibi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uluslararası onaylardan en az birine sahip olmalıdır. Onay belgeleri ihale dosyasında ürün teknik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dokümanlarıyla birlikte verilecektir. Silindirler TPED,PED belgelerine sahip olmalıdır.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4.4 Hidrolik analizler ve kullanılacak gaz miktarı UL,FM veya VDS onaylı bilgisayar programı ile belirlenecektir.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4.5 Mekanik ve elektrik tesisatında kullanılacak (boru, kablo, kanal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fittings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vb.) malzemeler TSE ve DIN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standartlarına uygun ve onaylı olmalıdır.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4.6 Korunan mahallerin en büyüğünün ihtiyacı kadar tüp bulundurulacak, yangın ihbarının alındığı mahallin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ihtiyacı kadar tüp, yönlendirme vanaları vasıtasıyla ilgili mahalle boşaltılacaktır. Her tüp bataryası yanında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yedek tüp bataryası bulundurulacaktır.Yedek tüp bataryasına tüm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pnömatik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bağlantılar yapılmış olacaktır.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4.7 Tüp bataryası iki sırayı geçmeyecek şekilde yerleşim yapılacaktır. Ancak iki sıralı tüp bataryasının duvara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montajının mümkün olmadığı hallerde, döşemeye montaja olanak sağlayan taşıyıcı konstrüksiyon üretici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firma tarafından sağlanacaktır. Bu maksatla sistem firmasının sağladığı orijinal ekipman kullanılacaktır.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4.8 Korunacak bölge standartlara uygun işaret levhaları ile Türkçe ve İngilizce uyarı levhaları tesis edilmelidir.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4.9 Mekanik tesisat projesi, UL,FM veya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VDSonaylı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bir bilgisayar programı ile yapılacak hidrolik hesaplardan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sonra kesinlik kazanmalıdır.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4.10 Argon Gazlı söndürme sistemi ; silindirleri, vanalar,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solenoid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pnömatik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aktivatörler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>, basınç anahtarı,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monifold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, selektör vanalar , hesaplanmış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nozullar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ve dağıtım borularından oluşmaktadır. Ortam içindeki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maddelerin yanıcılığına göre seçilmiş konsantrasyondaki gaz, oda içerisinde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. 60 sn.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içindeboşatılacaktır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. Sistem yangın kontrol panelinden gelen elektriksel sinyal veya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manuel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olarak devreye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lastRenderedPageBreak/>
              <w:t>alınacaktır.Yükseltilmiş döşeme ve asma tavan olan mekanlarda tüm hacimler dikkate alınmalıdır.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4.11 Odaların sızdırmazlık ve yangına dayanımı ,havalandırma kanallarında yangın damperi kullanımı ve gaz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boşalımı öncesi havalandırmanın durdurulmasına olanak sağlayan alt yapı yatırımcı idare veya ana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müteahhit tarafından sağlanacaktır.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5. Ekipmanların Teknik Özellikleri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5.1 Argon (IG-01) Gazı: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Teknik Adı : IG-01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Kimsayal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Formülü : Ar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Saflık : %99.9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Nem : 50/1000.000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Renksiz , kokusuz ve iletken değildir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5.2 Silindirler :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5.2.1 Silindir içinde, Argon (IG-01) gazı bulunacaktır. İşletme basıncı 200 bar olmalıdır. 200 bar 140lt kapasiteli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silindirler yaklaşık 29.2 m3 gaz ile doldurulacaktır.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5.2.2 200 Bar çalışma basıncındaki silindirlerin test basıncı 300 olmalıdır. Aynı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manifolda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bağlı silindirlerin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basıncı ve gaz miktarları aynı olacaktır.Silindirlerin üzerinde dolduruluş tarihi ve gaz miktarını gösteren bir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etiket bulunacaktır.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5.2.3 Silindirler 84/525 /CEE ve TPED 1999/36/CE Avrupa Direktiflerine uygun ve ? işaretli olacaktır.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5.2.4 Silindirler boyunlarında koruyucu başlık montajı için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flanş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bulunacaktır. Taşıma sırasında ve monte edilme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aşamasına kadar koruyucu başlık üzerinde bulunacaktır.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5.3 Vana Grubu: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5.3.1 Gazın silindirden çıkarak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nozullara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yönelmesini sağlayacak olan vana, imalatçının orijinal ve standart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üretimi olacaktır. Üzerinde imalatçının adı ve logosu yer alacaktır.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5.3.2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Inert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gaz silindirlerinin üzerinde, dağıtım bağlantılarının yapılabilmesi amacıyla uygun bir boşaltma vanası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bulunur. Vanalar elektrikli veya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pnömatik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manual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aktivator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vasıtası ile açılabilecektir.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5.3.3 Vanaların üzerinde manometresi ( 0-315 bar) bulunacaktır. Vanaların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solenoid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manuel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lever</w:t>
            </w:r>
            <w:proofErr w:type="spellEnd"/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,manometre , basınç anahtarı vb elemanları basınç altında iken değiştirilebilecektir.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5.3.4 Şantiye aşamasında gazın yanlışlıkla boşalmasını önlemek amacıyla vana üst kapağı sökülebilir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özelliktedir. Çekme pirinç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CuZn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Pb40 malzemeden DIN 17672(UNR 37-103) standartlarına göre imal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lastRenderedPageBreak/>
              <w:t>edilmiştir.270 bara set edilmiş emniyet diskine sahip olacaktır.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5.3.5 Vanalar üzerinde gaz kaçağımı bildirmek amacıyla tercihen basınç anahtarları(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pressure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switch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olacaktır.Gazın toplam ağırlığa oranı düşük olması sebebiyle mekanik tip tartı mekanizmaları tercih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edilmeyecektir.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5.4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Solenoid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Vana ( Esas tetikleme mekanizması)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5.4.1 Yardımcı Pilot Azot silindir üzerindeki vanayı aktive edilmek amacıyla kullanılır. Dış muhafazası içinde,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elektronik bir devre ile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solenoid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bir bobin ihtiva eder.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5.4.2 Bobin gücü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. 13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watt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ve gerilimi 24V DC ve IP55 koruma sınıfında olmalıdır. Bobin kısmı ayrılabilir ve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bağlantı şekli soketli tip olmalıdır.24VDC gerilim verilerek test edilebilmeye olanak sağlamalıdır.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5.4.3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Solenoid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vananın elektrikli veya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manuel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olarak tetiklenmesinden sonra vana grubu gazı direkt olarak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mahalle gönderecektir. Tetiklemede azot silindir kullanılıyorsa, bu silindir devreye girecek ve basınçlı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azotgazı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>, pilot hat ile seçici vana grubunu tetikleyecektir.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5.4.4 Azot silindirlerle beraber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solenoid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vananın duvara olan montajı, özel bir destek elemanı ile yapılacaktır.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5.5 Yardımcı Tetikleme Mekanizması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5.5.1 Yardımcı tetik mekanizmasında tetikleme işlemi sadece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pnömatik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olarak gerçekleşecektir.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5.5.2 Yardımcı silindirlerin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pnömatik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olarak açılmasını sağlar. Ana silindire ve kendinden sonraki silindirlere,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pnomatik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aktivasyon hortumu ile bağlıdır.Silindirler arası esnek dışı çelik ¼” çapta , içi teflon çalışma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basıncı 260 bar ve patlama basıncı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>. 700 bar olmalıdır.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5.5.3 Pilot silindirden gelen basınçla vana üzerindeki özel diski (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bursting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disk) yırtarak vananın açılmasını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sağlanmalıdır. Her aktivasyon sonlandırmasına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purjör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decompression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valve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>) monte edilecektir.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5.5.4 Aktivasyon için 3lt veya 7lt kapasitede Azot( N2),100-120 bar basınçta pilot silindiri ile sağlanacaktır.Pilot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silindir üzerinde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manuel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boşaltma başlığı bulunacaktır.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5.6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Nozullar</w:t>
            </w:r>
            <w:proofErr w:type="spellEnd"/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5.6.1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Nozullar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, proje ve hidrolik hesaplara göre elde edilecek sonuçlara uygun çap ve tipte olacaktır.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Nozullar</w:t>
            </w:r>
            <w:proofErr w:type="spellEnd"/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aluminyum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veya pirinçten mamul olacak pirinç olanların üzerine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kromaj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kaplanacaktır.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5.6.2 Hesaplamış miktardaki Argon gazının korunacak ortama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>. 60 sn içerisinde boşalmasını sağlayacak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sayıda ve çapta olacaktır. Duvar tipi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nozullar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180 derece veya 360 derece merkezi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nozulların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boşaltma delikleri standart olmalıdır.UL,FM veya VDS onaylı hesap sonucu delinen diyafram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orifisi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ilgili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nozula</w:t>
            </w:r>
            <w:proofErr w:type="spellEnd"/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monte edilerek kalibrasyon sağlanmalıdır.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lastRenderedPageBreak/>
              <w:t xml:space="preserve">5.7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Kollektörler</w:t>
            </w:r>
            <w:proofErr w:type="spellEnd"/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5.7.1 İki veya daha fazla silindirden oluşan söndürme gruplarında gaz akışının sağlıklı olarak ve aynı zamanda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olmasının temin etmek üzere kolektör imal edilecektir.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5.7.2 Üzerinde her silindirden gelen boru bağlantısı üzerinde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çekvalf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bulunacaktır.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5.7.3 Birden fazla silindirin dağıtım sistemine Argon gazını sevk etmesi amacı ile kullanılır.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Kollektör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üzerinde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tüp sayısı kadar giriş bulunur. 300 bar çalışma basıncına dayanabilecek şekilde imal edilir. ASTM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Sch</w:t>
            </w:r>
            <w:proofErr w:type="spellEnd"/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80,120 veya 160 özellikte olmalıdır.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5.7.4 Boşaltma hortumu esnek ¾” çapında sentetik kauçuktan 4 kat kuşaktan imal edilmiş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>. 300 bar test ve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1000 bar patlama basıncı özelliğinde olmalıdır. Silindirler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manifolda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bir çek-vana ilave bağlanacaktır.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5.7.5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Manifoldun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dağıtım borularına bağlantı noktasında, bir basınç düşürücü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orifis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monte edilerek, basınç 55-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60 bar seviyesine düşürülecektir. Basınç düşürücü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orifis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UL,FM veya VDS onaylı hidrolik hesap sonucu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belirlenecektir.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5.7.6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Kollektör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üzerinde basınç anahtarı için özel bir bağlantı elemanı yer alacaktır.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5.8 Basınç Düşürücü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Restriktör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5.8.1 Hidrolik hesaplanama sonucu bulunan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orifisin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basınca dayanıklı diskin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ozel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bir manşonla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manifolda</w:t>
            </w:r>
            <w:proofErr w:type="spellEnd"/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takılması ile basıncın yaklaşık 60 bara düşürülmesini sağlar. ¾”- 2” çapları arasında olabilecektir.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Üzerinde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orifis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çapı için etiketleme olmalıdır.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5.9 Basınç Anahtarı (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Pressure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switch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5.9.1 Gazın boşalması ile beraber,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kollektörden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çıkan gazı algılayarak, yangın alarm paneline bilgi veren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anahtar, her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kollektör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için 1 adet olmak üzere monte edilecektir.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Resetlemek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için üzerinde kol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bulunmalıdır.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5.9.2 IP 65 koruma sınıfında üretilmiş olacaktır.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5.9.3 5 A, 220 v AC- 1A 24 V DC akım çekecektir.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5.10 Düşük basınç Anahtarı (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Pressure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switch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5.10.1 Gazın basıncının azalması ile beraber, yangın alarm paneline bilgi veren anahtar, her silindir için 1 adet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olmak üzere monte edilecektir.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5.11 Seçici Vanalar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5.11.1 Merkezi tüp grubundan odalara argon gazı dağılımı yapılabilmesi amaçlı olarak kullanılacak seçici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vana boru çapı ile aynı olacaktır. Söndürme panelinden gelecek elektriksel sinyalle hidrolik veya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lastRenderedPageBreak/>
              <w:t>pnomatik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olarak açılacak vana UL ve FM veya VDS onaylı olacaktır.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5.11.2 Vana üzerinde, açık veya kapalı olduğunun kontrol paneli üzerinden izlenmesini mümkün kılan bir limit5.12 Borular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5.12.1 Dağıtım boruları,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inert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gazın kolektörden koruma yapılacak ortama taşınmasını sağlar.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5.12.2 Basınç düşürücü sonrası borular dikişsiz çelik çekme malzemeden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. ASTM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Sch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40 ve üzeri veya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eşdeğeri DIN standartlarına uygun olmalıdır.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5.12.3 Minimum 90 bar dayanım basınçlı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fittingsler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dövme çelikten imal edilmelidir. Borular tavana ve duvara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çelik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dubel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ile özel askı elemanları ile bağlanır. Döküm patent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fittings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kullanılmayacaktır.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5.13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Relief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Damperler :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5.13.1 Oda içerisinde oluşacak olan yüksek basıncı tahliye etmek için kullanılacaktır.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5.13.2 Kullanılacak damper miktarı 10mbar basınç ve %70 damper net açıklık oranı dikkate alınarak, hidrolik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hesap ile belirlenecektir.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6. Yangın Söndürme Kontrol Sistemi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6.1 Söndürme Kontrol Paneli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6.1.1 Kontrol paneli mikro işlemcili olmalıdır. Kontrol paneli çapraz bölge (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Cross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Zone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>) prensibine göre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çalışacaktır. İki adet 7Ah 12VDC kurşun asit aküsü ile beraber olacaktır. Yeterli sayıda durum LED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göstergesi ve hata LED göstergesine sahip olmalıdır. Programlanabilir gecikme, alarm rölesine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vebaşlatma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düğmesine sahip olmalıdır.Gecikme süresi 0-60sn arasında programlanabilmelidir. Panel kapağı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üzerinde onaylama (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acknowledge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>), harici siren susturma(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signal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silence),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reset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>, devre dışı bırakma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output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disable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) butonu bulunmalıdır. Devre dışı bırakma butonu siren ve/veya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solenoidleri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devre dışı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bırakabilme özelliğine sahip olacaktır.Her bir algılama çıkışından, 25 adet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dedektörü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izlenebilmelidir. Bu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sayede korunan alanda en fazla 50 adet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dedektör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izlenebilecektir.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6.1.2 Söndürme paneli üzerinde aşağıdaki fonksiyonlar izlenebilir olmalıdır.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-Sistem devrede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-Sistem hatası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Zone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hatası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-Boşaltma hatası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Zone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alarm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-Alarm ses kesme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Abort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hatası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6.1.3 Söndürme paneli aşağıdaki özelliklerde olmalıdır.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lastRenderedPageBreak/>
              <w:t xml:space="preserve">3 adet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dedektör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zon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çıkışı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(3.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zon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algılama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zonu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olarak kullanılabilir.)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2 adet boşaltma çıkışı ( 4 adet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solenoid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tetikleme)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4 adet kontak (3 Amper @ 30 VDC/120VAC)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2 adet izleme çıkışı (Örn;Düşük Basınç Alarmı, Kapı açıldı bilgisi)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1 adet bekletme butonu giriş çıkışı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1 adet boşaltma butonu giriş çıkışı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3 adet uyarı cihazı çıkışı (siren vb.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Için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Teknik Özellikler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Enerji giriş : 240 VAC / 50 Hz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Boyutlar : 362 mm x 152 mm x 483 mm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Çalışma sıcaklığı: 0 ile 49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santigrad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derece arası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NEMA 1 korumalı, mavi veya kırmızı renk, çelik kasa ve kapak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6.1.4 Kontrol paneli ile hava örnekleme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dedektörleri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ile uyumlu olacaktır.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6.1.5 UL, FM,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VdS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veya LPCB onaylarından en az birine sahip olacaktır.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6.2 Hissedici elemanlar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6.2.1 Hissedici elemanlar, ortamda çıkabilecek bir yangının özelliğine göre, duman veya ısıyı uygun şekilde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algılayarak belirleyip, kontrol paneline sinyal olarak iletebilecek yapıda olacaktır.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6.2.2 UL, FM,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VdS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veya LPCB onaylarından en az birine sahip olacaktır.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6.2.3 Her bir detektör algılama alanı 30m2 alanı geçmeyecektir. Asma tavan ve döşeme olan yerlerde, tavan ve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döşeme içine de tesis edilecektir.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6.3 Bekletme Butonu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6.3.1 Sistem genel alarm durumundayken kontrol panelinin geri sayma süresini durdurur veya geri saymayı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yeniden başlatır.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6.3.2 Basılınca durdurma işlemini yapan özellikte olmalıdır.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6.3.3 UL, FM, VDS veya LPCB onaylarından en az birine sahip olacaktır.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6.4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Manuel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Boşaltma Butonu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6.4.1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Manuel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olarak devreye alındığında kontrol paneline gazı boşalt sinyali gönderir.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6.4.2 Kontrol paneli bu komut ile gazı ortama boşaltma işlemine başlar. Çift hareketle aktive olan tip olmalıdır.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6.4.3 UL, FM, LPCB veya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VdS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onaylarından en az birine sahip olacaktır.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lastRenderedPageBreak/>
              <w:t>6.5 Siren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6.5.1 Alarm sinyalini, gazı söndürme yapılacak ortama bildirir.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6.5.2 18- 24 VDC farklı seslere ayarlanabilir ve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80dB özelliğinde olacaktır.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6.5.3 UL, FM, LPCB veya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VdS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onaylarından en az birine sahip olacaktır.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6.6 Flaşörlü Siren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6.6.1 Gazın ortama boşalma işleminin başladığını bildirir.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6.6.2 Söndürme yapılan mahallin girişinde görünür bir yere konulacaktır.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6.6.3 18-24 VDC, farklı seslere ayarlanabilir olacaktır.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6.6.4 UL, FM, LPCB veya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VdS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onaylarından en az birine sahip olacaktır.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7. Proje ve Montaj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7.1 Yüklenici firma, montaja başlamadan önce, elektrik ve mekanik projeleri, sistem tasarımına ait tasarım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kriterlerini ve üretici firmanın onaylı bilgisayar programı ile yapılmış hidrolik hesapları, tesisatın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izometrik</w:t>
            </w:r>
            <w:proofErr w:type="spellEnd"/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çizimleri ile birlikte İdare’nin onayına sunacaktır. Bu dosyada, sistemin çalışma senaryosunu (bekletme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süreleri, uyarı sinyalleri ve tipleri v.b.) ve eksiksiz operasyon sırası da bulunmalıdır.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7.2 Tesisatta kullanılacak borular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Sch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40 dikişsiz çelik çekme siyah boru olacaktır. Borular tavan ve yan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duvarlara uygun kelepçelerle salınım yapmayacak şekilde sabitlenecektir. Tesisattaki tüm dönüş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noktalarında ve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nozül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çıkışlarında sabitleme yapılacaktır. Askıların özellikleri ve askılar arası mesafeler,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üretici firma standartlarına uygun olacaktır.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7.3 Borular, silindirlerin bulunduğu hacimden korunarak hacme geçirilirken , duvar geçişlerinde, UL, FM,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LPCB veya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VdS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sertifikalı malzeme olan “Yangın Durdurucu” kullanılacaktır.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7.4 Boruların birbirine bağlantısında elektrik kaynağı kullanılacaktır. Dişli dirsekler kabul edilmeyecektir.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Kaynak işleri bu konuda eğitim almış sertifikalı personel tarafından yapılacaktır.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7.5 Montaj ve sabitleme işleri bittikten sonra tesisat 50 bar basınçta Azot gazı ile temizlenecektir.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7.6 Test işlemleri bittikten ve onaylandıktan sonra tüm tesisat, iki kat antipas boya ile boyanacaktır.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7.7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Nozullar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tesisat temizlendikten sonra yerine monte edilecektir.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7.8 Tüm tesisatta, tümüyle yeni malzeme, çatlaksız, kırıksız ve deformasyonu olmayan tesisat malzemesi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kullanılacaktır.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7.9 İş bitiminden sonra, “As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built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>” projeler 3 kopya halinde idareye sunulacaktır.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8. Standartlar ve Onaylar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8.1 Tüm hesaplar ISO 14520 esaslarına göre yapılacaktır. Sisteme ait hidrolik hesaplar üretici firmanın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orijinal yazılımı ile gerçekleşecektir.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8.2 Sistemde yer alacak olan tüm ekipman FM, UL,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VdS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veya LPCB onaylarından en az birine sahip </w:t>
            </w:r>
            <w:r w:rsidRPr="00057F77">
              <w:rPr>
                <w:rFonts w:ascii="Arial" w:hAnsi="Arial" w:cs="Arial"/>
                <w:sz w:val="18"/>
                <w:szCs w:val="18"/>
              </w:rPr>
              <w:lastRenderedPageBreak/>
              <w:t>olacaktır.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Teklif mektupları ile beraber, kullanılan donanımların onayları da sunulacaktır.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8.3 Mekanik ve elektrik tesisatında kullanılacak (boru, kablo, kanal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fittings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vb.) malzemeler TSE ve DIN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standartlarına uygun ve onaylı olmalıdır.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8.4 Sistem tasarımını yapacak olan personel, gazlı söndürme sistemini tedarik eden firmanın sigortalı çalışanı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olmalı ve sistem tasarımı konusunda üretici firma tarafından eğitilmiş olmalıdır. Eleman(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ların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>) eğitim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gördükleri sertifika ile belgelendirilmelidir.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8.5 Üreticinin ve montaj firmasının, her ikisinin de ayrı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ayrı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uluslararası akredite bir kuruluştan alınmış ISO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9001-2000 kalite belgesine sahip olduğu belgelenecektir. Teklif mektupları ile beraber, ISO belgeleri ve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TURKAK onayları da sunulacaktır.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8.6 Gazın sertifikaları, üretici firma kalite belgesi, dolum ve test sırasındaki sertifikalar geçici kabul sırasında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teslim edilecektir. Teklif mektupları ile beraber, daha önce teklif veren yüklenici adayı tarafından herhangi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bir yerde monte ediliş olan ve projede kullanılması planlanan bir sistemin gaz sertifikaları da sunulacaktır.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9. Testler ve Devreye Alma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9.1 Tüm mekanik ve elektrik donanım testleri, kablo, boru ve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fittings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montajdan hemen sonra yüklenici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teknik personeli tarafından ve idarenin kontrol mühendisinin nezaretinde, sahada yapılacaktır.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9.2 Testlerde, sonuç raporları 3 kopya olarak düzenlenecek ve yüklenici ile kontrol teşkilatının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makina</w:t>
            </w:r>
            <w:proofErr w:type="spellEnd"/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mühendislerince imza altına alınacaktır.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9.3 Borularda,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fittingsde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, kaynaklı imalatlarda, boru sızdırmazlığının testi için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pnömatik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test yapılmalıdır. Bu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maksatla, yüklenici tarafından hazırlanmış olan ve tekerlekli bir sistem üzerinde bulunan azot tüpüne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monte edilmiş bir regülatör marifetiyle ,ISO14520’ye göre test edilecektir. 10 dakika süre ile uygulanacak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olan basınç testi sırasında, sistemin tüm ekipmanı tek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tek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incelenecek ve kaçak olup olmadığı kontrol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edilecektir.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9.4 Her seçici vana için akış testi yapılmalıdır.Test sonunda tüm seçici vanalar kapalı konumda teslim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edilecektir.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9.5 Yapılacak testlere ilave olarak , senaryoya göre verilecek olan alarmlar izlenecek ve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solenoid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vananın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tetikleme yaptığı izlenecektir.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Solenoid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tekrar kurulacak ve farklı detektörlerden verilecek alarmlar ile“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cross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–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check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>” yapılarak elde edilen ikinci bir sinyale aynı vanadan tekrar sistemin tetiklendiği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izlenecektir.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9.6 Panelin test edilmesinde, ikinci alarmdan sonra 30 saniyelik bir gecikme verdirilerek test yaptırılacaktır.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Bu gecikme zamanı idarenin talebine göre gerektiğinde değiştirilecektir.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9.7 Korunan hacim içinde gazın 10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dk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süresince kalmasını sağlamak üzere oda fan testi yapılacaktır.Oda </w:t>
            </w:r>
            <w:r w:rsidRPr="00057F77">
              <w:rPr>
                <w:rFonts w:ascii="Arial" w:hAnsi="Arial" w:cs="Arial"/>
                <w:sz w:val="18"/>
                <w:szCs w:val="18"/>
              </w:rPr>
              <w:lastRenderedPageBreak/>
              <w:t>fan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testi uluslararası kurumlarca bu amaçla kabul edilmiş olan bir cihazla yapılacak ölçümler sonucunda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bulunan basınç değerlerine göre özel software tarafından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simulasyon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ile sızdırmazlık kontrol edilecek ve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sızdırmazlık değerleri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yüksektilmesi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için kaçak noktaları tespit edilecek ve sızdırmazlık sağlanacaktır.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9.8 Test raporlarının hazırlanmasında özellikle, yukarıda belirtilen detaylara paragraflar halinde ayrı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ayrı</w:t>
            </w:r>
            <w:proofErr w:type="spellEnd"/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belirtilecektir.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9.9 Tüm testler bittikten sonra algılama sistemi 5 gün boyunca aktif tutulacak, ve olası sistem hataları bu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sürede giderilecektir. Bu süre sonunda gazlı söndürme sistemi de devreye alınacaktır.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10. Eğitim ve Garanti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10.1 Firma temsilcilerinin Gazlı Söndürme Sistemini sağlayan tedarikçiden bu konuda eğitim aldığı ve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sertifikalandığına dair en az iki personelinin yazılım ve montaj konusunda eğitildiği belgelenecek teklifle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beraber verilecektir.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10.2 Sistem devreye alınmasından önce kullanıcı personele eğitim verilecektir.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10.3 Sistem, geçici kabulden sonra montaj ve imalat hatalarına karşı 1 yıl garantili olacaktır.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10.4 Sistem tamamen bittikten sonra ve idarenin onayı ile devreye alınacaktır.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11. Yeniden Dolum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11.1 Sistemin herhangi bir şekilde boşalması halinde 2 gün içinde dolumun yapılması için teklif veren firmalar,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dolum ile ilgili garanti belgesini de sunacaklardır.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11.2 Temin edilen Gazlı Söndürme Sisteminin Türkiye’de yeniden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dolumunu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yapabilecek dolum tesisi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bulunmalıdır. Dolum tesisine ait bilgiler tekliflerle beraber teslim edilecektir.</w:t>
            </w:r>
          </w:p>
        </w:tc>
      </w:tr>
    </w:tbl>
    <w:p w:rsidR="00994CE2" w:rsidRPr="00057F77" w:rsidRDefault="00994CE2" w:rsidP="00994CE2">
      <w:pPr>
        <w:rPr>
          <w:rFonts w:ascii="Arial" w:hAnsi="Arial" w:cs="Arial"/>
          <w:sz w:val="20"/>
          <w:szCs w:val="20"/>
        </w:rPr>
      </w:pPr>
    </w:p>
    <w:p w:rsidR="00994CE2" w:rsidRPr="00057F77" w:rsidRDefault="00994CE2" w:rsidP="00994CE2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</w:tblCellMar>
        <w:tblLook w:val="0000"/>
      </w:tblPr>
      <w:tblGrid>
        <w:gridCol w:w="851"/>
        <w:gridCol w:w="6662"/>
        <w:gridCol w:w="709"/>
        <w:gridCol w:w="1417"/>
      </w:tblGrid>
      <w:tr w:rsidR="00994CE2" w:rsidRPr="00057F77" w:rsidTr="00C0072B">
        <w:tblPrEx>
          <w:tblCellMar>
            <w:bottom w:w="0" w:type="dxa"/>
          </w:tblCellMar>
        </w:tblPrEx>
        <w:trPr>
          <w:trHeight w:val="240"/>
        </w:trPr>
        <w:tc>
          <w:tcPr>
            <w:tcW w:w="851" w:type="dxa"/>
            <w:vAlign w:val="center"/>
          </w:tcPr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057F77">
              <w:rPr>
                <w:rFonts w:ascii="Arial" w:hAnsi="Arial" w:cs="Arial"/>
                <w:b/>
                <w:sz w:val="18"/>
                <w:szCs w:val="18"/>
              </w:rPr>
              <w:lastRenderedPageBreak/>
              <w:t>Poz No</w:t>
            </w:r>
          </w:p>
        </w:tc>
        <w:tc>
          <w:tcPr>
            <w:tcW w:w="7371" w:type="dxa"/>
            <w:gridSpan w:val="2"/>
            <w:vAlign w:val="center"/>
          </w:tcPr>
          <w:p w:rsidR="00994CE2" w:rsidRPr="00057F77" w:rsidRDefault="00994CE2" w:rsidP="00C0072B">
            <w:pPr>
              <w:keepNext/>
              <w:keepLines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TÖBF-YT2</w:t>
            </w:r>
          </w:p>
        </w:tc>
        <w:tc>
          <w:tcPr>
            <w:tcW w:w="1417" w:type="dxa"/>
            <w:vAlign w:val="center"/>
          </w:tcPr>
          <w:p w:rsidR="00994CE2" w:rsidRPr="00057F77" w:rsidRDefault="00994CE2" w:rsidP="00C0072B">
            <w:pPr>
              <w:keepNext/>
              <w:keepLines/>
              <w:ind w:left="-113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b/>
                <w:sz w:val="18"/>
                <w:szCs w:val="18"/>
              </w:rPr>
              <w:t xml:space="preserve">Sıra No: </w:t>
            </w:r>
            <w:r w:rsidRPr="00057F77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</w:tr>
      <w:tr w:rsidR="00994CE2" w:rsidRPr="00057F77" w:rsidTr="00C0072B">
        <w:tblPrEx>
          <w:tblCellMar>
            <w:bottom w:w="0" w:type="dxa"/>
          </w:tblCellMar>
        </w:tblPrEx>
        <w:trPr>
          <w:trHeight w:val="32"/>
        </w:trPr>
        <w:tc>
          <w:tcPr>
            <w:tcW w:w="851" w:type="dxa"/>
            <w:vAlign w:val="center"/>
          </w:tcPr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057F77">
              <w:rPr>
                <w:rFonts w:ascii="Arial" w:hAnsi="Arial" w:cs="Arial"/>
                <w:b/>
                <w:sz w:val="18"/>
                <w:szCs w:val="18"/>
              </w:rPr>
              <w:t>Tanımı</w:t>
            </w:r>
          </w:p>
        </w:tc>
        <w:tc>
          <w:tcPr>
            <w:tcW w:w="6662" w:type="dxa"/>
            <w:vAlign w:val="center"/>
          </w:tcPr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PRE-ACTION VANASI 4"</w:t>
            </w:r>
          </w:p>
        </w:tc>
        <w:tc>
          <w:tcPr>
            <w:tcW w:w="709" w:type="dxa"/>
            <w:vAlign w:val="center"/>
          </w:tcPr>
          <w:p w:rsidR="00994CE2" w:rsidRPr="00057F77" w:rsidRDefault="00994CE2" w:rsidP="00C0072B">
            <w:pPr>
              <w:keepNext/>
              <w:keepLines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7F77">
              <w:rPr>
                <w:rFonts w:ascii="Arial" w:hAnsi="Arial" w:cs="Arial"/>
                <w:b/>
                <w:sz w:val="18"/>
                <w:szCs w:val="18"/>
              </w:rPr>
              <w:t>Birimi:</w:t>
            </w:r>
          </w:p>
        </w:tc>
        <w:tc>
          <w:tcPr>
            <w:tcW w:w="1417" w:type="dxa"/>
            <w:vAlign w:val="center"/>
          </w:tcPr>
          <w:p w:rsidR="00994CE2" w:rsidRPr="00057F77" w:rsidRDefault="00994CE2" w:rsidP="00C0072B">
            <w:pPr>
              <w:keepNext/>
              <w:keepLines/>
              <w:ind w:left="-113"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SET</w:t>
            </w:r>
          </w:p>
        </w:tc>
      </w:tr>
      <w:tr w:rsidR="00994CE2" w:rsidRPr="00057F77" w:rsidTr="00C00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057F77">
              <w:rPr>
                <w:rFonts w:ascii="Arial" w:hAnsi="Arial" w:cs="Arial"/>
                <w:b/>
                <w:sz w:val="18"/>
                <w:szCs w:val="18"/>
              </w:rPr>
              <w:t>Kitap</w:t>
            </w:r>
          </w:p>
        </w:tc>
        <w:tc>
          <w:tcPr>
            <w:tcW w:w="878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PROJEYE ÖZEL (PRJ)</w:t>
            </w:r>
          </w:p>
        </w:tc>
      </w:tr>
      <w:tr w:rsidR="00994CE2" w:rsidRPr="00057F77" w:rsidTr="00C00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057F77">
              <w:rPr>
                <w:rFonts w:ascii="Arial" w:hAnsi="Arial" w:cs="Arial"/>
                <w:b/>
                <w:sz w:val="18"/>
                <w:szCs w:val="18"/>
              </w:rPr>
              <w:t>Tarifi</w:t>
            </w:r>
          </w:p>
        </w:tc>
        <w:tc>
          <w:tcPr>
            <w:tcW w:w="8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Preaction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(ön tepkimeli sistemde)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preaction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vana +4C'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nin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üzerinde ısıtılmış bir mahalde olacaktır. Vanadan sonraki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borulama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galvaniz olacaktır.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Preaction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sistemde, mahal sıcaklığının yılın her zamanı +4C’nin üstünde olması sağlanması koşuluyla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pendent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(sarkık) tip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sprinkler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kullanılabilir.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Upright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(dik) tip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sprinkler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kullanılabilir.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Sprinklerin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kapalı tipte olması gerekir, patlama sıcaklıkları bulundukları ortam sıcaklığına göre belirlenecektir.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Preaction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vananın üzerindeki tesisatta düşük basınçlı hava bulunacaktır. Bunu sağlamak için tercihen müstakil bir kompresör temin edilecektir. Tesiste bulunan mevcut hava tesisatından  besleme alınacaksa, bunun 365 gün / 24 saat kesintisiz sağlanabilmesi için gerekli tedbirler alınacaktır. Korunacak mahalde elektronik algılama yapılacaktır.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Çift kilitlemeli (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double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interlock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preaction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sistemde yangın, detektör tarafından algılandığı zaman söndürme kontrol paneli birinci alarm durumuna getirecektir.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Sprinkler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de patlayıp borudaki hava basıncı düştüğünde, tesisat üzerinde bulunan düşük hava basıncı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presostatı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kontak vererek paneli 2. alarm seviyesine çıkartacaktır. Önceden ayarlanmış bir gecikme süresi var ise bu sürenin sonunda panel,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preaction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vananın üzerinde bulunan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solenoidi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aktive ederek vananın açılmasını sağlayacaktır. Böylece patlayan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sprinklerden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su akışı başlayacaktır. Mahal içinde veya dışında uygun yerlerde birinci ve ikinci alarm seviyelerini ayrı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ayrı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haber verecek sesli ve/veya ışıklı uyarı cihazları konuşlandırılacaktır.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Çift kilitlemeli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preaction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sistemlerde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sprinklerin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patlaması veya detektörlerin yangın algılaması olaylarından sadece biri gerçekleştiğinde sistem devreye girmeyecektir. Ancak iki olayın birden gerçekleşmesi sistemi çalıştıracaktır.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Teknik Özellikler: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Giris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çıkıs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agızları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yivli olmalı.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Çalısma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basıncı: 12 bar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- Test basıncı : 24 bar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- Malzeme; Gövde: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Duktil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demir, klape: Bronz döküm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Diyafram sahada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degistirilebilir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olmalı.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Çalısma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sonrası vananın açılmasına gerek kalmadan sistem tekrar hazır duruma getirilebilmelidir. Vana ön tepkili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sprinkler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sistemi için gerekli olan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asagıdaki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bütün aksamları ile komple bütün olmalıdır Malzemeler UL listeli, FM onaylı olacaktır.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Pre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action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sprinkler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sistemi vana aksamı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asagıda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belirtilen malzemeleri içermelidir: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- Yangın çek vanası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lastRenderedPageBreak/>
              <w:t>- Sistem ana drenaj vanası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- Manometre ve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globe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vana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- Hava besleme çek vanası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- Hava basıncı izleme anahtarı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Solenoid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vana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- Elektriksel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bosaltma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aksamı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- Basınç regülatörü ve aksamı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Asagıda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belirtilen alarm cihazları ile hidrolik/mekanik ve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elektirksel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alarm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islevleri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yürütülmelidir: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Alarm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presostatı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Tek yönlü çift kutuplu anahtara sahip olan alarm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presostatı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ayarlanabilen basınç yükselmelerinde elektriksel olarak alarm vermeli ve yükselme durunca otomatik olarak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resetlenen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yapıda olmalıdır. Bu elektriksel alarm, yangın alarm paneline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sprinkler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söndürme sisteminin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çalısmaya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basladıgını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bildirmelidir. 1/2" NPT ile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baglanabilmelidir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Çalısma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basıncı : 12 BAR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Test basıncı : 20 BAR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Çalısma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Sıcaklıgı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: -17°C / 71°C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Voltaj/Akım : 24 VDC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Su motorlu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gong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Suyun akısı ile aktive olmalıdır. Küçük bir türbin gibi su akısı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oldugu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sürece sürekli olarak alarm vermelidir. 3/4" pislik tutucusu ile birlikte olmalıdır. saftı paslanmaz çelik,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gong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kısmı alüminyum ve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dıs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yüzeyi kırmızı olmalıdır.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Çalısma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basıncı : 12 Bar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Giris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agzı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: 3/4"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Çıkıs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agzı</w:t>
            </w:r>
            <w:proofErr w:type="spellEnd"/>
            <w:r w:rsidRPr="00057F77">
              <w:rPr>
                <w:rFonts w:ascii="Arial" w:hAnsi="Arial" w:cs="Arial"/>
                <w:sz w:val="18"/>
                <w:szCs w:val="18"/>
              </w:rPr>
              <w:t xml:space="preserve"> : 1"</w:t>
            </w:r>
          </w:p>
        </w:tc>
      </w:tr>
    </w:tbl>
    <w:p w:rsidR="00994CE2" w:rsidRPr="00057F77" w:rsidRDefault="00994CE2" w:rsidP="00994CE2">
      <w:pPr>
        <w:rPr>
          <w:rFonts w:ascii="Arial" w:hAnsi="Arial" w:cs="Arial"/>
          <w:sz w:val="20"/>
          <w:szCs w:val="20"/>
        </w:rPr>
      </w:pPr>
    </w:p>
    <w:p w:rsidR="00994CE2" w:rsidRPr="00057F77" w:rsidRDefault="00994CE2" w:rsidP="00994CE2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</w:tblCellMar>
        <w:tblLook w:val="0000"/>
      </w:tblPr>
      <w:tblGrid>
        <w:gridCol w:w="851"/>
        <w:gridCol w:w="6662"/>
        <w:gridCol w:w="709"/>
        <w:gridCol w:w="1417"/>
      </w:tblGrid>
      <w:tr w:rsidR="00994CE2" w:rsidRPr="00057F77" w:rsidTr="00C0072B">
        <w:tblPrEx>
          <w:tblCellMar>
            <w:bottom w:w="0" w:type="dxa"/>
          </w:tblCellMar>
        </w:tblPrEx>
        <w:trPr>
          <w:trHeight w:val="240"/>
        </w:trPr>
        <w:tc>
          <w:tcPr>
            <w:tcW w:w="851" w:type="dxa"/>
            <w:vAlign w:val="center"/>
          </w:tcPr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057F77">
              <w:rPr>
                <w:rFonts w:ascii="Arial" w:hAnsi="Arial" w:cs="Arial"/>
                <w:b/>
                <w:sz w:val="18"/>
                <w:szCs w:val="18"/>
              </w:rPr>
              <w:lastRenderedPageBreak/>
              <w:t>Poz No</w:t>
            </w:r>
          </w:p>
        </w:tc>
        <w:tc>
          <w:tcPr>
            <w:tcW w:w="7371" w:type="dxa"/>
            <w:gridSpan w:val="2"/>
            <w:vAlign w:val="center"/>
          </w:tcPr>
          <w:p w:rsidR="00994CE2" w:rsidRPr="00057F77" w:rsidRDefault="00994CE2" w:rsidP="00C0072B">
            <w:pPr>
              <w:keepNext/>
              <w:keepLines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TÖBF-YT3</w:t>
            </w:r>
          </w:p>
        </w:tc>
        <w:tc>
          <w:tcPr>
            <w:tcW w:w="1417" w:type="dxa"/>
            <w:vAlign w:val="center"/>
          </w:tcPr>
          <w:p w:rsidR="00994CE2" w:rsidRPr="00057F77" w:rsidRDefault="00994CE2" w:rsidP="00C0072B">
            <w:pPr>
              <w:keepNext/>
              <w:keepLines/>
              <w:ind w:left="-113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b/>
                <w:sz w:val="18"/>
                <w:szCs w:val="18"/>
              </w:rPr>
              <w:t xml:space="preserve">Sıra No: </w:t>
            </w:r>
            <w:r w:rsidRPr="00057F77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</w:tr>
      <w:tr w:rsidR="00994CE2" w:rsidRPr="00057F77" w:rsidTr="00C0072B">
        <w:tblPrEx>
          <w:tblCellMar>
            <w:bottom w:w="0" w:type="dxa"/>
          </w:tblCellMar>
        </w:tblPrEx>
        <w:trPr>
          <w:trHeight w:val="32"/>
        </w:trPr>
        <w:tc>
          <w:tcPr>
            <w:tcW w:w="851" w:type="dxa"/>
            <w:vAlign w:val="center"/>
          </w:tcPr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057F77">
              <w:rPr>
                <w:rFonts w:ascii="Arial" w:hAnsi="Arial" w:cs="Arial"/>
                <w:b/>
                <w:sz w:val="18"/>
                <w:szCs w:val="18"/>
              </w:rPr>
              <w:t>Tanımı</w:t>
            </w:r>
          </w:p>
        </w:tc>
        <w:tc>
          <w:tcPr>
            <w:tcW w:w="6662" w:type="dxa"/>
            <w:vAlign w:val="center"/>
          </w:tcPr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İTFAİYE SU ALMA AĞZI 21/2"</w:t>
            </w:r>
          </w:p>
        </w:tc>
        <w:tc>
          <w:tcPr>
            <w:tcW w:w="709" w:type="dxa"/>
            <w:vAlign w:val="center"/>
          </w:tcPr>
          <w:p w:rsidR="00994CE2" w:rsidRPr="00057F77" w:rsidRDefault="00994CE2" w:rsidP="00C0072B">
            <w:pPr>
              <w:keepNext/>
              <w:keepLines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7F77">
              <w:rPr>
                <w:rFonts w:ascii="Arial" w:hAnsi="Arial" w:cs="Arial"/>
                <w:b/>
                <w:sz w:val="18"/>
                <w:szCs w:val="18"/>
              </w:rPr>
              <w:t>Birimi:</w:t>
            </w:r>
          </w:p>
        </w:tc>
        <w:tc>
          <w:tcPr>
            <w:tcW w:w="1417" w:type="dxa"/>
            <w:vAlign w:val="center"/>
          </w:tcPr>
          <w:p w:rsidR="00994CE2" w:rsidRPr="00057F77" w:rsidRDefault="00994CE2" w:rsidP="00C0072B">
            <w:pPr>
              <w:keepNext/>
              <w:keepLines/>
              <w:ind w:left="-113"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SET</w:t>
            </w:r>
          </w:p>
        </w:tc>
      </w:tr>
      <w:tr w:rsidR="00994CE2" w:rsidRPr="00057F77" w:rsidTr="00C00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057F77">
              <w:rPr>
                <w:rFonts w:ascii="Arial" w:hAnsi="Arial" w:cs="Arial"/>
                <w:b/>
                <w:sz w:val="18"/>
                <w:szCs w:val="18"/>
              </w:rPr>
              <w:t>Kitap</w:t>
            </w:r>
          </w:p>
        </w:tc>
        <w:tc>
          <w:tcPr>
            <w:tcW w:w="878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PROJEYE ÖZEL (PRJ)</w:t>
            </w:r>
          </w:p>
        </w:tc>
      </w:tr>
      <w:tr w:rsidR="00994CE2" w:rsidRPr="00057F77" w:rsidTr="00C00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</w:tblPrEx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057F77">
              <w:rPr>
                <w:rFonts w:ascii="Arial" w:hAnsi="Arial" w:cs="Arial"/>
                <w:b/>
                <w:sz w:val="18"/>
                <w:szCs w:val="18"/>
              </w:rPr>
              <w:t>Tarifi</w:t>
            </w:r>
          </w:p>
        </w:tc>
        <w:tc>
          <w:tcPr>
            <w:tcW w:w="8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İtfaiye hortum bağlantı vanası (İtfaiye Su Alma Ağzı), su almak maksadıyla katlarda yangın dolapları yanında veya yangın kaçış koridorlarında kullanılır.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Bağlantı Şekli: Dişli (F x F)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 xml:space="preserve">Ölçü:  2 ½” – 1 ½” NPT,Çalışma Basıncı: 300psi,Yüzey: Pirinç, </w:t>
            </w:r>
            <w:proofErr w:type="spellStart"/>
            <w:r w:rsidRPr="00057F77">
              <w:rPr>
                <w:rFonts w:ascii="Arial" w:hAnsi="Arial" w:cs="Arial"/>
                <w:sz w:val="18"/>
                <w:szCs w:val="18"/>
              </w:rPr>
              <w:t>Kromajlı</w:t>
            </w:r>
            <w:proofErr w:type="spellEnd"/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Malzeme Yapısı: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Gövde: Dövme Pirinç</w:t>
            </w:r>
          </w:p>
          <w:p w:rsidR="00994CE2" w:rsidRPr="00057F77" w:rsidRDefault="00994CE2" w:rsidP="00C0072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7F77">
              <w:rPr>
                <w:rFonts w:ascii="Arial" w:hAnsi="Arial" w:cs="Arial"/>
                <w:sz w:val="18"/>
                <w:szCs w:val="18"/>
              </w:rPr>
              <w:t>Volan: Dökme Demir</w:t>
            </w:r>
          </w:p>
        </w:tc>
      </w:tr>
    </w:tbl>
    <w:p w:rsidR="00994CE2" w:rsidRPr="00057F77" w:rsidRDefault="00994CE2" w:rsidP="00994CE2">
      <w:pPr>
        <w:jc w:val="both"/>
        <w:rPr>
          <w:rFonts w:ascii="Arial" w:hAnsi="Arial" w:cs="Arial"/>
          <w:sz w:val="20"/>
          <w:szCs w:val="20"/>
        </w:rPr>
      </w:pPr>
    </w:p>
    <w:p w:rsidR="00000000" w:rsidRDefault="00994CE2"/>
    <w:p w:rsidR="00994CE2" w:rsidRDefault="00994CE2"/>
    <w:p w:rsidR="00994CE2" w:rsidRDefault="00994CE2"/>
    <w:tbl>
      <w:tblPr>
        <w:tblW w:w="6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420"/>
        <w:gridCol w:w="520"/>
        <w:gridCol w:w="760"/>
      </w:tblGrid>
      <w:tr w:rsidR="00994CE2" w:rsidRPr="00994CE2" w:rsidTr="00994CE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E2" w:rsidRPr="00994CE2" w:rsidRDefault="00994CE2" w:rsidP="00994C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4CE2">
              <w:rPr>
                <w:rFonts w:ascii="Arial" w:eastAsia="Times New Roman" w:hAnsi="Arial" w:cs="Arial"/>
                <w:sz w:val="18"/>
                <w:szCs w:val="18"/>
              </w:rPr>
              <w:t>TÖBF-YT1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E2" w:rsidRPr="00994CE2" w:rsidRDefault="00994CE2" w:rsidP="00994C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4CE2">
              <w:rPr>
                <w:rFonts w:ascii="Arial" w:eastAsia="Times New Roman" w:hAnsi="Arial" w:cs="Arial"/>
                <w:sz w:val="18"/>
                <w:szCs w:val="18"/>
              </w:rPr>
              <w:t>ARGON GAZLI SÖNDÜRME SİSTEMİ-GAZ MİKTARI 224.56 M3-TÜM BORULAMA,NOZULLAR,TÜP DAHİL KOMPLE SET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E2" w:rsidRPr="00994CE2" w:rsidRDefault="00994CE2" w:rsidP="00994C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4CE2">
              <w:rPr>
                <w:rFonts w:ascii="Arial" w:eastAsia="Times New Roman" w:hAnsi="Arial" w:cs="Arial"/>
                <w:sz w:val="18"/>
                <w:szCs w:val="18"/>
              </w:rPr>
              <w:t>SET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E2" w:rsidRPr="00994CE2" w:rsidRDefault="00994CE2" w:rsidP="00994C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94CE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4CE2" w:rsidRPr="00994CE2" w:rsidTr="00994CE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E2" w:rsidRPr="00994CE2" w:rsidRDefault="00994CE2" w:rsidP="00994C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4CE2">
              <w:rPr>
                <w:rFonts w:ascii="Arial" w:eastAsia="Times New Roman" w:hAnsi="Arial" w:cs="Arial"/>
                <w:sz w:val="18"/>
                <w:szCs w:val="18"/>
              </w:rPr>
              <w:t>TÖBF-YT2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E2" w:rsidRPr="00994CE2" w:rsidRDefault="00994CE2" w:rsidP="00994C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4CE2">
              <w:rPr>
                <w:rFonts w:ascii="Arial" w:eastAsia="Times New Roman" w:hAnsi="Arial" w:cs="Arial"/>
                <w:sz w:val="18"/>
                <w:szCs w:val="18"/>
              </w:rPr>
              <w:t>PRE-ACTION VANASI 4"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E2" w:rsidRPr="00994CE2" w:rsidRDefault="00994CE2" w:rsidP="00994C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4CE2">
              <w:rPr>
                <w:rFonts w:ascii="Arial" w:eastAsia="Times New Roman" w:hAnsi="Arial" w:cs="Arial"/>
                <w:sz w:val="18"/>
                <w:szCs w:val="18"/>
              </w:rPr>
              <w:t>AD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E2" w:rsidRPr="00994CE2" w:rsidRDefault="00994CE2" w:rsidP="00994C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94CE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4CE2" w:rsidRPr="00994CE2" w:rsidTr="00994CE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E2" w:rsidRPr="00994CE2" w:rsidRDefault="00994CE2" w:rsidP="00994C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4CE2">
              <w:rPr>
                <w:rFonts w:ascii="Arial" w:eastAsia="Times New Roman" w:hAnsi="Arial" w:cs="Arial"/>
                <w:sz w:val="18"/>
                <w:szCs w:val="18"/>
              </w:rPr>
              <w:t>TÖBF-YT3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E2" w:rsidRPr="00994CE2" w:rsidRDefault="00994CE2" w:rsidP="00994C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4CE2">
              <w:rPr>
                <w:rFonts w:ascii="Arial" w:eastAsia="Times New Roman" w:hAnsi="Arial" w:cs="Arial"/>
                <w:sz w:val="18"/>
                <w:szCs w:val="18"/>
              </w:rPr>
              <w:t>İTFAİYE SU ALMA AĞZI 21/2"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E2" w:rsidRPr="00994CE2" w:rsidRDefault="00994CE2" w:rsidP="00994C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4CE2">
              <w:rPr>
                <w:rFonts w:ascii="Arial" w:eastAsia="Times New Roman" w:hAnsi="Arial" w:cs="Arial"/>
                <w:sz w:val="18"/>
                <w:szCs w:val="18"/>
              </w:rPr>
              <w:t>AD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E2" w:rsidRPr="00994CE2" w:rsidRDefault="00994CE2" w:rsidP="00994C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94CE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</w:tbl>
    <w:p w:rsidR="00994CE2" w:rsidRDefault="00994CE2"/>
    <w:p w:rsidR="00994CE2" w:rsidRDefault="00994CE2"/>
    <w:sectPr w:rsidR="0099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94CE2"/>
    <w:rsid w:val="0099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3837</Words>
  <Characters>21872</Characters>
  <Application>Microsoft Office Word</Application>
  <DocSecurity>0</DocSecurity>
  <Lines>182</Lines>
  <Paragraphs>51</Paragraphs>
  <ScaleCrop>false</ScaleCrop>
  <Company/>
  <LinksUpToDate>false</LinksUpToDate>
  <CharactersWithSpaces>25658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fatih.kazmacan</dc:creator>
  <cp:keywords/>
  <dc:description/>
  <cp:lastModifiedBy>fatih.kazmacan</cp:lastModifiedBy>
  <cp:revision>2</cp:revision>
  <dcterms:created xsi:type="dcterms:W3CDTF">2016-01-28T09:09:00Z</dcterms:created>
  <dcterms:modified xsi:type="dcterms:W3CDTF">2016-01-28T09:09:00Z</dcterms:modified>
</cp:coreProperties>
</file>